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</w:pPr>
      <w:r>
        <w:rPr>
          <w:rFonts w:ascii="Arial" w:hAnsi="Arial"/>
          <w:b/>
          <w:sz w:val="22"/>
        </w:rPr>
        <w:t>DUES ON SERVICES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4032"/>
            <w:gridSpan w:val="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w.e.f 01 Jul 2025</w:t>
            </w:r>
          </w:p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Description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Rate per</w:t>
              <w:br/>
              <w:t>Marla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Amount (Rs)</w:t>
            </w:r>
          </w:p>
        </w:tc>
      </w:tr>
    </w:tbl>
    <w:p>
      <w:pPr>
        <w:spacing w:before="0" w:after="60" w:line="240" w:lineRule="auto"/>
        <w:jc w:val="right"/>
      </w:pPr>
      <w:r>
        <w:rPr>
          <w:rFonts w:ascii="Arial" w:hAnsi="Arial"/>
          <w:sz w:val="15"/>
        </w:rPr>
        <w:t>1 Kanal Res / 4</w:t>
        <w:br/>
        <w:t>Marla Comm</w:t>
      </w:r>
    </w:p>
    <w:p>
      <w:pPr>
        <w:spacing w:before="40" w:after="40" w:line="240" w:lineRule="auto"/>
      </w:pPr>
      <w:r>
        <w:rPr>
          <w:rFonts w:ascii="Arial" w:hAnsi="Arial"/>
          <w:b/>
          <w:sz w:val="18"/>
        </w:rPr>
        <w:t>1. Registration / Membership Fee (Phase I - XIII)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a.  Regular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b.  Registration per plot (other than regular)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(1)  Residential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    (a)  5 - 10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75,000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    (b)  1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150,000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    (c)  2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200,000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(2) 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    (a)  4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150,000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    (b)  8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200,000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c.  Corporate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400,000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d.  Widows / Next of Kins of Defence Forces Officers / Shaheeds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2. Transfer Fee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a.  Transfer Fee - Residential / Commercial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(1)  Residential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Phase I - XII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10,500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210,000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Phase XIII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2,500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50,000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(2)  Commercial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Phase I - XII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105,000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420,000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Phase XIII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18,750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75,000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b.  Transfer Fee - Building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(1)  Residential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15,750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315,000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(2) 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131,250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525,000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c.  Transfer Fee - Sale of Floors in Commercial Buildings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943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(1)  Ground Floor</w:t>
            </w:r>
          </w:p>
        </w:tc>
        <w:tc>
          <w:tcPr>
            <w:tcW w:type="dxa" w:w="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183.8</w:t>
            </w:r>
          </w:p>
        </w:tc>
      </w:tr>
      <w:tr>
        <w:tc>
          <w:tcPr>
            <w:tcW w:type="dxa" w:w="943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(2)  1st Floor</w:t>
            </w:r>
          </w:p>
        </w:tc>
        <w:tc>
          <w:tcPr>
            <w:tcW w:type="dxa" w:w="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91.9</w:t>
            </w:r>
          </w:p>
        </w:tc>
      </w:tr>
      <w:tr>
        <w:tc>
          <w:tcPr>
            <w:tcW w:type="dxa" w:w="943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(3)  2nd Floor</w:t>
            </w:r>
          </w:p>
        </w:tc>
        <w:tc>
          <w:tcPr>
            <w:tcW w:type="dxa" w:w="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73.5</w:t>
            </w:r>
          </w:p>
        </w:tc>
      </w:tr>
      <w:tr>
        <w:tc>
          <w:tcPr>
            <w:tcW w:type="dxa" w:w="943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(4)  3rd Floor</w:t>
            </w:r>
          </w:p>
        </w:tc>
        <w:tc>
          <w:tcPr>
            <w:tcW w:type="dxa" w:w="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55.1</w:t>
            </w:r>
          </w:p>
        </w:tc>
      </w:tr>
      <w:tr>
        <w:tc>
          <w:tcPr>
            <w:tcW w:type="dxa" w:w="943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(5)  4th Floor &amp; Above</w:t>
            </w:r>
          </w:p>
        </w:tc>
        <w:tc>
          <w:tcPr>
            <w:tcW w:type="dxa" w:w="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36.8</w:t>
            </w:r>
          </w:p>
        </w:tc>
      </w:tr>
    </w:tbl>
    <w:p>
      <w:pPr>
        <w:spacing w:before="40" w:after="0" w:line="240" w:lineRule="auto"/>
      </w:pPr>
      <w:r>
        <w:rPr>
          <w:rFonts w:ascii="Arial" w:hAnsi="Arial"/>
          <w:b/>
          <w:sz w:val="16"/>
        </w:rPr>
        <w:t>Note: Transfer fee @ 50% of gross rates, if buyer and seller both have valid reg membership.</w:t>
      </w:r>
    </w:p>
    <w:p>
      <w:pPr>
        <w:spacing w:line="240" w:lineRule="auto"/>
      </w:pPr>
      <w:r>
        <w:br w:type="page"/>
      </w:r>
    </w:p>
    <w:p>
      <w:pPr>
        <w:spacing w:after="60" w:line="240" w:lineRule="auto"/>
      </w:pPr>
      <w:r>
        <w:rPr>
          <w:rFonts w:ascii="Arial" w:hAnsi="Arial"/>
          <w:b/>
          <w:sz w:val="22"/>
        </w:rPr>
        <w:t>DUES ON SERVICES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4032"/>
            <w:gridSpan w:val="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w.e.f 01 Jul 2025</w:t>
            </w:r>
          </w:p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Description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Rate per</w:t>
              <w:br/>
              <w:t>Marla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Amount (Rs)</w:t>
            </w:r>
          </w:p>
        </w:tc>
      </w:tr>
    </w:tbl>
    <w:p>
      <w:pPr>
        <w:spacing w:before="0" w:after="60" w:line="240" w:lineRule="auto"/>
        <w:jc w:val="right"/>
      </w:pPr>
      <w:r>
        <w:rPr>
          <w:rFonts w:ascii="Arial" w:hAnsi="Arial"/>
          <w:sz w:val="15"/>
        </w:rPr>
        <w:t>1 Kanal Res / 4</w:t>
        <w:br/>
        <w:t>Marla Comm</w:t>
      </w:r>
    </w:p>
    <w:p>
      <w:pPr>
        <w:spacing w:before="40" w:after="40" w:line="240" w:lineRule="auto"/>
      </w:pPr>
      <w:r>
        <w:rPr>
          <w:rFonts w:ascii="Arial" w:hAnsi="Arial"/>
          <w:b/>
          <w:sz w:val="18"/>
        </w:rPr>
        <w:t>d.  Transfer Fee - Special Projects (Phase I-XIII)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(1)  Penta Square Apartments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4 Bed / Duplex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315,000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3 Bed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236,250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(c)  2 Bed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141,750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(d)  1 Bed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70,875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(e)  Studio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49,613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(2)  Round plaza (Y Block)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Ground Floor Shops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196,875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Offices / Apartments / Lower Ground Shops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147,000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(3)  JVS (Air Avenue, Global Hally, Gold Crest Mall and Others)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Residential Apartments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3% of Rsdl FBR Value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Commercial Shops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5% of Cmrl FBR Value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(c)  Commercial Offices - Flats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1% of Cmrl FBR Value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e.  Legal Heirs (Jointly)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(1)  Transfer Fee - Residential Plots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Phase I - XII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5,250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Phase XIII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(2)  Transfer Fee - Commercial Plots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Phase I - XII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52,500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210,000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Phase XIII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25,000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(3)  Transfer Fee - Building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Residential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7,875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157,500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65,625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262,500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3.1  Non-utilization Fee (per annum) - Svs Benefit Category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a.  Phase I - XII Excluding IX &amp; XI Sector IV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(1)  Residential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Upto 10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40,000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1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80,000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(c)  2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160,000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(2) 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4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120,000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8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240,000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(3)  Sector Shops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40,000</w:t>
            </w:r>
          </w:p>
        </w:tc>
      </w:tr>
    </w:tbl>
    <w:p>
      <w:pPr>
        <w:spacing w:line="240" w:lineRule="auto"/>
      </w:pPr>
      <w:r>
        <w:br w:type="page"/>
      </w:r>
    </w:p>
    <w:p>
      <w:pPr>
        <w:spacing w:after="60" w:line="240" w:lineRule="auto"/>
      </w:pPr>
      <w:r>
        <w:rPr>
          <w:rFonts w:ascii="Arial" w:hAnsi="Arial"/>
          <w:b/>
          <w:sz w:val="22"/>
        </w:rPr>
        <w:t>DUES ON SERVICES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4032"/>
            <w:gridSpan w:val="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w.e.f 01 Jul 2025</w:t>
            </w:r>
          </w:p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Description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Rate per</w:t>
              <w:br/>
              <w:t>Marla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Amount (Rs)</w:t>
            </w:r>
          </w:p>
        </w:tc>
      </w:tr>
    </w:tbl>
    <w:p>
      <w:pPr>
        <w:spacing w:before="0" w:after="60" w:line="240" w:lineRule="auto"/>
        <w:jc w:val="right"/>
      </w:pPr>
      <w:r>
        <w:rPr>
          <w:rFonts w:ascii="Arial" w:hAnsi="Arial"/>
          <w:sz w:val="15"/>
        </w:rPr>
        <w:t>1 Kanal Res / 4</w:t>
        <w:br/>
        <w:t>Marla Comm</w:t>
      </w:r>
    </w:p>
    <w:p>
      <w:pPr>
        <w:spacing w:before="40" w:after="40" w:line="240" w:lineRule="auto"/>
      </w:pPr>
      <w:r>
        <w:rPr>
          <w:rFonts w:ascii="Arial" w:hAnsi="Arial"/>
          <w:b/>
          <w:sz w:val="18"/>
        </w:rPr>
        <w:t>b.  Phase IX &amp; XI Sector IV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(1)  Residential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Upto 10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1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(c)  2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(2) 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4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80,000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8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160,000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(3)  Sector Shops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20,000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3.2  Non-Utilization Fee (per annum) - Investor Category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a.  Phase I - XII Excluding IX &amp; XI Sector IV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(1)  Residential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Upto 10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75,000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1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150,000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(c)  2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300,000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(2) 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4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300,000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8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600,000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(3)  Sector Shops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75,000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b.  Phase IX &amp; XI Sector IV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(1)  Residential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Upto 10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1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(c)  2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(2) 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4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8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200,000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(3)  Sector Shops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25,000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4.  Miscellaneous Charges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a.  Affidavit Fee - Residential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(1)  5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5,000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(2)  7/8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4,375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(3)  10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3,750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37,500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(4)  1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3,125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62,500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(5)  2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3,125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125,000</w:t>
            </w:r>
          </w:p>
        </w:tc>
      </w:tr>
    </w:tbl>
    <w:p>
      <w:pPr>
        <w:spacing w:line="240" w:lineRule="auto"/>
      </w:pPr>
      <w:r>
        <w:br w:type="page"/>
      </w:r>
    </w:p>
    <w:p>
      <w:pPr>
        <w:spacing w:after="60" w:line="240" w:lineRule="auto"/>
      </w:pPr>
      <w:r>
        <w:rPr>
          <w:rFonts w:ascii="Arial" w:hAnsi="Arial"/>
          <w:b/>
          <w:sz w:val="22"/>
        </w:rPr>
        <w:t>DUES ON SERVICES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4032"/>
            <w:gridSpan w:val="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w.e.f 01 Jul 2025</w:t>
            </w:r>
          </w:p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Description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Rate per</w:t>
              <w:br/>
              <w:t>Marla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Amount (Rs)</w:t>
            </w:r>
          </w:p>
        </w:tc>
      </w:tr>
    </w:tbl>
    <w:p>
      <w:pPr>
        <w:spacing w:before="0" w:after="60" w:line="240" w:lineRule="auto"/>
        <w:jc w:val="right"/>
      </w:pPr>
      <w:r>
        <w:rPr>
          <w:rFonts w:ascii="Arial" w:hAnsi="Arial"/>
          <w:sz w:val="15"/>
        </w:rPr>
        <w:t>1 Kanal Res / 4</w:t>
        <w:br/>
        <w:t>Marla Comm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b.  Affidavit Fee -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23,438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93,750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c.  Site Plan Charges - Nil for Original Allottee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5,250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d.  File Verification Charges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5,250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e.  Open Plots Security Charges (Per Month)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2,100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f.  Open Plots Maintenance Charges (Per Month) - Residential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(1)  5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(2)  10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(3)  1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(4)  2 Kanal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g.  Open Plots Maintenance Charges (Per Month) -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(1)  4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(2)  8 Marla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h.  Sale of Registration Forms - Nil for Original Allottee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2,100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i.  Boundry Wall Charges Per Running Feet (50% to Owner)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3,675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j.  Issuance of Duplicate Allotment Letter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63,000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k.  Sports Fund - Charged With Each Transfer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l.  General / Special Power of Attorney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21,000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m.  Legal Fee - Caution Mark / Removal - One Time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36,750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n.  Issue of NOC for Loan / Mortgage - Residential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o.  Issue of NOC for Loan / Mortgage -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21,000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p.  Lien Marking Fee - Residential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21,000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q.  Lien Marking Fee -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52,500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r.  Urgent NOC / Mortgage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(1)  Residential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42,000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(2) 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63,000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s.  Urgent Allocation Letter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52,500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t.  Urgent Transfer Fee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(1)  Residential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70,000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(2) 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70,000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u.  Urgent Transfer Letter (All Phases)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26,250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v.  Urgent Regular Membership Card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5,250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w.  Duplicate Regular Membership Card Fee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5,250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x.  Registration of Property Dealers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73,500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y.  Renewal of Registration of Property Dealers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31,500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z.  Registration of Land Providers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1,575,000</w:t>
            </w:r>
          </w:p>
        </w:tc>
      </w:tr>
    </w:tbl>
    <w:p>
      <w:pPr>
        <w:spacing w:line="240" w:lineRule="auto"/>
      </w:pPr>
      <w:r>
        <w:br w:type="page"/>
      </w:r>
    </w:p>
    <w:p>
      <w:pPr>
        <w:spacing w:after="60" w:line="240" w:lineRule="auto"/>
      </w:pPr>
      <w:r>
        <w:rPr>
          <w:rFonts w:ascii="Arial" w:hAnsi="Arial"/>
          <w:b/>
          <w:sz w:val="22"/>
        </w:rPr>
        <w:t>DUES ON SERVICES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4032"/>
            <w:gridSpan w:val="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w.e.f 01 Jul 2025</w:t>
            </w:r>
          </w:p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Description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Rate per</w:t>
              <w:br/>
              <w:t>Marla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Amount (Rs)</w:t>
            </w:r>
          </w:p>
        </w:tc>
      </w:tr>
    </w:tbl>
    <w:p>
      <w:pPr>
        <w:spacing w:before="0" w:after="60" w:line="240" w:lineRule="auto"/>
        <w:jc w:val="right"/>
      </w:pPr>
      <w:r>
        <w:rPr>
          <w:rFonts w:ascii="Arial" w:hAnsi="Arial"/>
          <w:sz w:val="15"/>
        </w:rPr>
        <w:t>1 Kanal Res / 4</w:t>
        <w:br/>
        <w:t>Marla Comm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aa.  Renewal of Registration of Land Providers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157,500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bb.  Processing Fee - Land Providers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157,500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cc.  Amenities (Misc) Charges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dd.  Ownership Certificate Per Property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5,250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ee.  Bye laws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1,050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ff.  Change of Name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(1)  W/O &amp; D/O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5,250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(2)  Principle Name Change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gg.  Temp Caution by the Owner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15,750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hh.  Court Order Tfr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52,500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ii.  Out of Office Tfr (in station)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210,000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jj.  Penalty (sign don't tally)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5,250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kk.  Purchaser Abroad Document Signing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//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5,250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5.  Addl Dues on Late Payment of Development Charges / Installments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a.  Service Benefit (GHQ Policy)</w:t>
            </w:r>
          </w:p>
        </w:tc>
        <w:tc>
          <w:tcPr>
            <w:tcW w:type="dxa" w:w="72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(1)  JCOs / Soldiers</w:t>
            </w:r>
          </w:p>
        </w:tc>
        <w:tc>
          <w:tcPr>
            <w:tcW w:type="dxa" w:w="72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3% Per Annum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 xml:space="preserve">    (2)  Officers</w:t>
            </w:r>
          </w:p>
        </w:tc>
        <w:tc>
          <w:tcPr>
            <w:tcW w:type="dxa" w:w="72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5% Per Annum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b.  Land Owners / Investors</w:t>
            </w:r>
          </w:p>
        </w:tc>
        <w:tc>
          <w:tcPr>
            <w:tcW w:type="dxa" w:w="72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18.25% Per Annum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c.  Penta Square and Others</w:t>
            </w:r>
          </w:p>
        </w:tc>
        <w:tc>
          <w:tcPr>
            <w:tcW w:type="dxa" w:w="72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18.25% Per Annum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6.  Late Submission of Transfer Papers (in Excess of 30 Days)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72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25% Per Annum of Tfr Fee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7.  Sub-division / Amalgamation Fees (Per Marla of Sub Divided / Amalgamated Area)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a.  Sub-Division Fee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(1)  2 kanal into 1 kanal - Residential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62,500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2,500,000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(2)  Plaza - Commercial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3% of Cmrl DC Rate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b.  Amalgamation Fee - Residential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(1)  Upto 3x Residential Plots of 1 Kanal in a Row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Phase I - V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6% of Resd DC Rate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Phase VI - XII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8% of Resd DC Rate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(2)  2 Kanal into 4 Kanal Plot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Phase I - V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10% of Resd DC Rate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Phase VI - XII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12% of Resd DC Rate</w:t>
            </w:r>
          </w:p>
        </w:tc>
      </w:tr>
    </w:tbl>
    <w:p>
      <w:pPr>
        <w:spacing w:line="240" w:lineRule="auto"/>
      </w:pPr>
      <w:r>
        <w:br w:type="page"/>
      </w:r>
    </w:p>
    <w:p>
      <w:pPr>
        <w:spacing w:after="60" w:line="240" w:lineRule="auto"/>
      </w:pPr>
      <w:r>
        <w:rPr>
          <w:rFonts w:ascii="Arial" w:hAnsi="Arial"/>
          <w:b/>
          <w:sz w:val="22"/>
        </w:rPr>
        <w:t>DUES ON SERVICES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4032"/>
            <w:gridSpan w:val="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w.e.f 01 Jul 2025</w:t>
            </w:r>
          </w:p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Description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Rate per</w:t>
              <w:br/>
              <w:t>Marla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Amount (Rs)</w:t>
            </w:r>
          </w:p>
        </w:tc>
      </w:tr>
    </w:tbl>
    <w:p>
      <w:pPr>
        <w:spacing w:before="0" w:after="60" w:line="240" w:lineRule="auto"/>
        <w:jc w:val="right"/>
      </w:pPr>
      <w:r>
        <w:rPr>
          <w:rFonts w:ascii="Arial" w:hAnsi="Arial"/>
          <w:sz w:val="15"/>
        </w:rPr>
        <w:t>1 Kanal Res / 4</w:t>
        <w:br/>
        <w:t>Marla Comm</w:t>
      </w:r>
    </w:p>
    <w:p>
      <w:pPr>
        <w:spacing w:before="40" w:after="40" w:line="240" w:lineRule="auto"/>
      </w:pPr>
      <w:r>
        <w:rPr>
          <w:rFonts w:ascii="Arial" w:hAnsi="Arial"/>
          <w:b/>
          <w:sz w:val="18"/>
        </w:rPr>
        <w:t>c.  Combination / Amalgamation Fee - Commercial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(1)  Upto 8x Commercial Plots of 4/8 Marla in a Row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Phase I - V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8% of Cmrl DC Rate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Phase VI - XII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10% of Cmrl DC Rate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(2)  Upto 16x Commercial Plots of 4/8 Marla (8 in Front and 8 in Rear)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(a)  Phase I - V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10% of Cmrl DC Rate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(b)  Phase VI - XII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12% of Cmrl DC Rate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(3)  Combination of Shop - DHA Plaza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187,500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750,000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8.  Charges for Verification of Court Decree &amp; Judgement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a.  Verification of Local Court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b.  Verification of Outstation Court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20,000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9.  DHA Executive Transfer Service (DES)</w:t>
      </w:r>
    </w:p>
    <w:p>
      <w:pPr>
        <w:spacing w:before="40" w:after="40" w:line="240" w:lineRule="auto"/>
      </w:pPr>
      <w:r>
        <w:rPr>
          <w:rFonts w:ascii="Arial" w:hAnsi="Arial"/>
          <w:b/>
          <w:sz w:val="17"/>
        </w:rPr>
        <w:t>a.  Regular Transfer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(1)  4th day of Applying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80,000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(2)  3rd day of Applying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100,000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7"/>
        </w:rPr>
        <w:t>b.  DES Transfer Per Slot (4x Persons Max)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(1)  First Slot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60,000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(2)  2nd Slot and Onward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c.  Fast Track Transfer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30,000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d.  Special Power of Attorney - (Delivery in 2 Days)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50,000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10.  Charges for Out Station Transfer (incl Lahore)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a.  Out Station Transfer Executive Fee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150,000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b.  Out Station Transfer - More Than One Plot / File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(1)  1st Plot / File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*150,000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(2)  Each Subsequent Plot / File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27,500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c.  Out Station Transfer on Medical Grounds (Medical Certificate Required)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50,000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d.  Out Station Transfer - Armed Forces Employees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(1)  Serving Officers - Lt Gen and above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-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Exempt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(2)  Serving Officers - Maj Gen and Retd Officers - Maj Gen and above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Lump Sum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20,000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 xml:space="preserve">    (3)  Others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  <w:t>100,000</w:t>
            </w:r>
          </w:p>
        </w:tc>
      </w:tr>
    </w:tbl>
    <w:p>
      <w:pPr>
        <w:spacing w:before="40" w:after="0" w:line="240" w:lineRule="auto"/>
      </w:pPr>
      <w:r>
        <w:rPr>
          <w:rFonts w:ascii="Arial" w:hAnsi="Arial"/>
          <w:b/>
          <w:sz w:val="16"/>
        </w:rPr>
        <w:t>* Members also pay for Transportation / Accomodation / Fuel / Toll Charges for Out Station Transfer Executive only.</w:t>
      </w:r>
    </w:p>
    <w:p>
      <w:pPr>
        <w:spacing w:line="240" w:lineRule="auto"/>
      </w:pPr>
      <w:r>
        <w:br w:type="page"/>
      </w:r>
    </w:p>
    <w:p>
      <w:pPr>
        <w:spacing w:after="60" w:line="240" w:lineRule="auto"/>
      </w:pPr>
      <w:r>
        <w:rPr>
          <w:rFonts w:ascii="Arial" w:hAnsi="Arial"/>
          <w:b/>
          <w:sz w:val="22"/>
        </w:rPr>
        <w:t>DUES ON SERVICES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  <w:tc>
          <w:tcPr>
            <w:tcW w:type="dxa" w:w="4032"/>
            <w:gridSpan w:val="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w.e.f 01 Jul 2025</w:t>
            </w:r>
          </w:p>
          <w:p>
            <w:pPr>
              <w:spacing w:before="0" w:after="0"/>
            </w:pPr>
            <w:r/>
            <w:r>
              <w:rPr>
                <w:rFonts w:ascii="Arial" w:hAnsi="Arial"/>
                <w:b/>
                <w:sz w:val="17"/>
              </w:rPr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Description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Rate per</w:t>
              <w:br/>
              <w:t>Marla</w:t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7"/>
              </w:rPr>
              <w:t>Amount (Rs)</w:t>
            </w:r>
          </w:p>
        </w:tc>
      </w:tr>
    </w:tbl>
    <w:p>
      <w:pPr>
        <w:spacing w:before="0" w:after="60" w:line="240" w:lineRule="auto"/>
        <w:jc w:val="right"/>
      </w:pPr>
      <w:r>
        <w:rPr>
          <w:rFonts w:ascii="Arial" w:hAnsi="Arial"/>
          <w:sz w:val="15"/>
        </w:rPr>
        <w:t>1 Kanal Res / 4</w:t>
        <w:br/>
        <w:t>Marla Comm</w:t>
      </w:r>
    </w:p>
    <w:p>
      <w:pPr>
        <w:spacing w:before="40" w:after="40" w:line="240" w:lineRule="auto"/>
      </w:pPr>
      <w:r>
        <w:rPr>
          <w:rFonts w:ascii="Arial" w:hAnsi="Arial"/>
          <w:b/>
          <w:sz w:val="18"/>
        </w:rPr>
        <w:t>11.  Plot Cancellation Charges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25% of paid amount</w:t>
            </w:r>
          </w:p>
        </w:tc>
      </w:tr>
    </w:tbl>
    <w:p>
      <w:pPr>
        <w:spacing w:before="40" w:after="40" w:line="240" w:lineRule="auto"/>
      </w:pPr>
      <w:r>
        <w:rPr>
          <w:rFonts w:ascii="Arial" w:hAnsi="Arial"/>
          <w:b/>
          <w:sz w:val="18"/>
        </w:rPr>
        <w:t>12.  PRA Sales Tax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</w:tblPr>
      <w:tblGrid>
        <w:gridCol w:w="3648"/>
        <w:gridCol w:w="3648"/>
        <w:gridCol w:w="3648"/>
      </w:tblGrid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a.  Plot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Rs. 100 per sq yard (As per prevailing tax rate)</w:t>
            </w:r>
          </w:p>
        </w:tc>
      </w:tr>
      <w:tr>
        <w:tc>
          <w:tcPr>
            <w:tcW w:type="dxa" w:w="7992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b.  Building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Rs. 50 per sqft (As per prevailing tax rate)</w:t>
            </w:r>
          </w:p>
        </w:tc>
      </w:tr>
    </w:tbl>
    <w:sectPr w:rsidR="00FC693F" w:rsidRPr="0006063C" w:rsidSect="00034616">
      <w:pgSz w:w="12240" w:h="15840"/>
      <w:pgMar w:top="504" w:right="648" w:bottom="504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